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ind w:left="0" w:righ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Договор </w:t>
      </w:r>
      <w:r>
        <w:rPr>
          <w:sz w:val="32"/>
          <w:szCs w:val="32"/>
        </w:rPr>
        <w:t xml:space="preserve">купли-продажи </w:t>
      </w:r>
      <w:r>
        <w:rPr>
          <w:sz w:val="32"/>
          <w:szCs w:val="32"/>
        </w:rPr>
        <w:t xml:space="preserve">№ </w:t>
      </w:r>
      <w:r>
        <w:rPr>
          <w:sz w:val="32"/>
          <w:szCs w:val="32"/>
        </w:rPr>
        <w:t xml:space="preserve">__</w:t>
      </w:r>
      <w:r>
        <w:rPr>
          <w:sz w:val="32"/>
          <w:szCs w:val="32"/>
        </w:rPr>
        <w:t xml:space="preserve">/КР/ПК-2</w:t>
      </w:r>
      <w:r>
        <w:rPr>
          <w:sz w:val="32"/>
          <w:szCs w:val="32"/>
        </w:rPr>
        <w:t xml:space="preserve">2</w:t>
      </w:r>
      <w:r>
        <w:rPr>
          <w:sz w:val="32"/>
          <w:szCs w:val="32"/>
        </w:rPr>
      </w:r>
      <w:r/>
    </w:p>
    <w:p>
      <w:pPr>
        <w:pStyle w:val="637"/>
        <w:ind w:firstLine="709"/>
        <w:jc w:val="both"/>
        <w:spacing w:lineRule="auto" w:line="276"/>
      </w:pPr>
      <w:r/>
      <w:r/>
    </w:p>
    <w:p>
      <w:pPr>
        <w:pStyle w:val="637"/>
        <w:ind w:firstLine="709"/>
        <w:jc w:val="both"/>
        <w:spacing w:lineRule="auto" w:line="276"/>
      </w:pPr>
      <w:r/>
      <w:r/>
    </w:p>
    <w:p>
      <w:pPr>
        <w:pStyle w:val="638"/>
        <w:ind w:left="0" w:right="0"/>
        <w:jc w:val="center"/>
        <w:rPr>
          <w:b/>
        </w:rPr>
      </w:pPr>
      <w:r>
        <w:rPr>
          <w:b/>
        </w:rPr>
        <w:t xml:space="preserve">Московская область,  поселок ВНИИССОК</w:t>
      </w:r>
      <w:r>
        <w:rPr>
          <w:b/>
        </w:rPr>
        <w:tab/>
        <w:tab/>
        <w:tab/>
        <w:tab/>
        <w:t xml:space="preserve">      </w:t>
      </w:r>
      <w:r>
        <w:rPr>
          <w:b/>
        </w:rPr>
        <w:t xml:space="preserve">«</w:t>
      </w:r>
      <w:r>
        <w:rPr>
          <w:b/>
        </w:rPr>
        <w:t xml:space="preserve">__</w:t>
      </w:r>
      <w:r>
        <w:rPr>
          <w:b/>
        </w:rPr>
        <w:t xml:space="preserve">»</w:t>
      </w:r>
      <w:r>
        <w:rPr>
          <w:b/>
        </w:rPr>
        <w:t xml:space="preserve"> </w:t>
      </w:r>
      <w:r>
        <w:rPr>
          <w:b/>
        </w:rPr>
        <w:t xml:space="preserve">_______</w:t>
      </w:r>
      <w:r>
        <w:rPr>
          <w:b/>
        </w:rPr>
        <w:t xml:space="preserve"> </w:t>
      </w:r>
      <w:r>
        <w:rPr>
          <w:b/>
        </w:rPr>
        <w:t xml:space="preserve">202</w:t>
      </w:r>
      <w:r>
        <w:rPr>
          <w:b/>
        </w:rPr>
        <w:t xml:space="preserve">2</w:t>
      </w:r>
      <w:r>
        <w:rPr>
          <w:b/>
        </w:rPr>
        <w:t xml:space="preserve"> г.</w:t>
      </w:r>
      <w:r/>
    </w:p>
    <w:p>
      <w:pPr>
        <w:pStyle w:val="63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7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Общество с ограниченной ответственностью </w:t>
      </w:r>
      <w:r>
        <w:rPr>
          <w:b/>
        </w:rPr>
        <w:t xml:space="preserve">«</w:t>
      </w:r>
      <w:r>
        <w:rPr>
          <w:b/>
          <w:sz w:val="24"/>
          <w:szCs w:val="24"/>
        </w:rPr>
        <w:t xml:space="preserve">КОНТЕЙНЕРНЫЕ РЕШЕНИЯ</w:t>
      </w:r>
      <w:r>
        <w:rPr>
          <w:b/>
          <w:sz w:val="24"/>
          <w:szCs w:val="24"/>
        </w:rPr>
        <w:t xml:space="preserve">»,</w:t>
      </w:r>
      <w:r>
        <w:rPr>
          <w:sz w:val="24"/>
          <w:szCs w:val="24"/>
        </w:rPr>
        <w:t xml:space="preserve"> именуемое в дальнейшем </w:t>
      </w:r>
      <w:r>
        <w:rPr>
          <w:b/>
          <w:sz w:val="24"/>
          <w:szCs w:val="24"/>
        </w:rPr>
        <w:t xml:space="preserve">"Продавец"</w:t>
      </w:r>
      <w:r>
        <w:rPr>
          <w:sz w:val="24"/>
          <w:szCs w:val="24"/>
        </w:rPr>
        <w:t xml:space="preserve">, в лице Генерального директора </w:t>
      </w:r>
      <w:r>
        <w:rPr>
          <w:sz w:val="24"/>
          <w:szCs w:val="24"/>
        </w:rPr>
        <w:t xml:space="preserve">Мангушева Руслана Наил</w:t>
      </w:r>
      <w:r>
        <w:rPr>
          <w:sz w:val="24"/>
          <w:szCs w:val="24"/>
        </w:rPr>
        <w:t xml:space="preserve">евича</w:t>
      </w:r>
      <w:r>
        <w:rPr>
          <w:sz w:val="24"/>
          <w:szCs w:val="24"/>
        </w:rPr>
        <w:t xml:space="preserve">,  действующего на основании Устава, с одной стороны, и</w:t>
      </w:r>
      <w:r>
        <w:rPr>
          <w:sz w:val="24"/>
          <w:szCs w:val="24"/>
        </w:rPr>
      </w:r>
      <w:r/>
    </w:p>
    <w:p>
      <w:pPr>
        <w:pStyle w:val="637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Общество с ограниченной ответственностью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___________________</w:t>
      </w:r>
      <w:r>
        <w:rPr>
          <w:b/>
          <w:sz w:val="24"/>
          <w:szCs w:val="24"/>
        </w:rPr>
        <w:t xml:space="preserve">», </w:t>
      </w:r>
      <w:r>
        <w:rPr>
          <w:sz w:val="24"/>
          <w:szCs w:val="24"/>
        </w:rPr>
        <w:t xml:space="preserve">именуемое в дальнейшем </w:t>
      </w:r>
      <w:r>
        <w:rPr>
          <w:b/>
          <w:sz w:val="24"/>
          <w:szCs w:val="24"/>
        </w:rPr>
        <w:t xml:space="preserve">"</w:t>
      </w:r>
      <w:r>
        <w:rPr>
          <w:b/>
          <w:sz w:val="24"/>
          <w:szCs w:val="24"/>
        </w:rPr>
        <w:t xml:space="preserve">Покупатель</w:t>
      </w:r>
      <w:r>
        <w:rPr>
          <w:b/>
          <w:sz w:val="24"/>
          <w:szCs w:val="24"/>
        </w:rPr>
        <w:t xml:space="preserve">"</w:t>
      </w:r>
      <w:r>
        <w:rPr>
          <w:sz w:val="24"/>
          <w:szCs w:val="24"/>
        </w:rPr>
        <w:t xml:space="preserve"> в лице </w:t>
      </w:r>
      <w:r>
        <w:rPr>
          <w:sz w:val="24"/>
          <w:szCs w:val="24"/>
        </w:rPr>
        <w:t xml:space="preserve">Генерального директора </w:t>
      </w:r>
      <w:r>
        <w:rPr>
          <w:b/>
          <w:sz w:val="24"/>
          <w:szCs w:val="24"/>
        </w:rPr>
        <w:t xml:space="preserve">___________________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действующего на основании Устава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с другой стороны</w:t>
      </w:r>
      <w:r>
        <w:rPr>
          <w:sz w:val="24"/>
          <w:szCs w:val="24"/>
        </w:rPr>
        <w:t xml:space="preserve">, заключили настоящий Договор о нижеследующем:</w:t>
      </w:r>
      <w:r/>
    </w:p>
    <w:p>
      <w:pPr>
        <w:pStyle w:val="63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договора</w:t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1.1. Продавец обязуется передать в собственность Покупателя, а Покупатель принять и оплатить универсальны</w:t>
      </w:r>
      <w:r>
        <w:rPr>
          <w:sz w:val="24"/>
          <w:szCs w:val="24"/>
        </w:rPr>
        <w:t xml:space="preserve">й</w:t>
      </w:r>
      <w:r>
        <w:rPr>
          <w:sz w:val="24"/>
          <w:szCs w:val="24"/>
        </w:rPr>
        <w:t xml:space="preserve"> контейнер (далее – Товар) согласно выставленного счета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1.2. Продавец гарантирует, что на момент передачи Товара Покупателю Товар находится в собственности Продавца, не является предметом залога, не состоит под арестом, свободен от прав третьих лиц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Качество товара</w:t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2.1. Стороны пришли к соглашению о том, что Товар соответствует требованиям настоящего договора по качеству, если Товар лишен указанных ниже недостатков (существенные нарушения требований к качеству Товара): 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2.1.1. Отсутствие или неисправность запорного механизма контейнера. 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2.1.2 Отсутствие или повреждение уплотнительных материалов, если такие материалы предусмотрены для данного вида контейнеров. 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2.1.3 Внешние механические повреждения корпуса контейнера (в том числе разрыв металла, трещины, сквозные дыры). 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2.1.4. Неисправность в работе дверей контейнера. 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2.2. При наличии существенных нарушений требований к качеству товара Покупатель вправе отказаться от принятия Товара. Иные замечания Покупателя к качеству Товара не являются основанием для возврата Товара Поставщику. 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2.3. Замечания Покупателя к качеству Товара, как и другие извещения о ненадлежащем исполнении договора со стороны Продавца, оформляются Покупателем в письменной форме и передаются Продавцу или перевозчику при приёмке Товара.</w:t>
      </w:r>
      <w:r>
        <w:rPr>
          <w:sz w:val="24"/>
          <w:szCs w:val="24"/>
        </w:rPr>
      </w:r>
      <w:r/>
    </w:p>
    <w:p>
      <w:pPr>
        <w:pStyle w:val="6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Базисные условия поставки</w:t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Базис поставки - склад Покупателя. </w:t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Вывоз Товара, производится Продавцом своим транспортом со склада продавца, по указанному Покупателем адресу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Срок доставки - в течении 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 рабочих дней после поступления средств</w:t>
      </w:r>
      <w:r>
        <w:rPr>
          <w:sz w:val="24"/>
          <w:szCs w:val="24"/>
        </w:rPr>
        <w:t xml:space="preserve"> на расчетный счет продавца</w:t>
      </w:r>
      <w:r>
        <w:rPr>
          <w:sz w:val="24"/>
          <w:szCs w:val="24"/>
        </w:rPr>
        <w:t xml:space="preserve">, ес</w:t>
      </w:r>
      <w:r>
        <w:rPr>
          <w:sz w:val="24"/>
          <w:szCs w:val="24"/>
        </w:rPr>
        <w:t xml:space="preserve">ли иные условия не оговорены в приложении.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Нормативным сроком разгрузки считается 4 (четыре) часа с момента прибытия транспортного средства в место разгрузки.</w:t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sz w:val="24"/>
          <w:szCs w:val="24"/>
        </w:rPr>
        <w:t xml:space="preserve">В случае простоя транспорта под разгрузкой свыше нормы</w:t>
      </w:r>
      <w:r>
        <w:rPr>
          <w:sz w:val="24"/>
          <w:szCs w:val="24"/>
        </w:rPr>
        <w:t xml:space="preserve"> (п.3.3.)</w:t>
      </w:r>
      <w:r>
        <w:rPr>
          <w:sz w:val="24"/>
          <w:szCs w:val="24"/>
        </w:rPr>
        <w:t xml:space="preserve"> не по вине </w:t>
      </w:r>
      <w:r>
        <w:rPr>
          <w:sz w:val="24"/>
          <w:szCs w:val="24"/>
        </w:rPr>
        <w:t xml:space="preserve">Продавца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Покупатель</w:t>
      </w:r>
      <w:r>
        <w:rPr>
          <w:sz w:val="24"/>
          <w:szCs w:val="24"/>
        </w:rPr>
        <w:t xml:space="preserve"> оплачивает штраф в размере 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00 (</w:t>
      </w:r>
      <w:r>
        <w:rPr>
          <w:sz w:val="24"/>
          <w:szCs w:val="24"/>
        </w:rPr>
        <w:t xml:space="preserve">восемьсот</w:t>
      </w:r>
      <w:r>
        <w:rPr>
          <w:sz w:val="24"/>
          <w:szCs w:val="24"/>
        </w:rPr>
        <w:t xml:space="preserve">) руб. за каждый час простоя.</w:t>
      </w: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/>
      <w:bookmarkStart w:id="0" w:name="bookmark5"/>
      <w:r>
        <w:rPr>
          <w:b/>
          <w:sz w:val="24"/>
          <w:szCs w:val="24"/>
        </w:rPr>
        <w:t xml:space="preserve">4. Цена договора и условия оплаты</w:t>
      </w:r>
      <w:bookmarkEnd w:id="0"/>
      <w:r>
        <w:rPr>
          <w:b/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</w:t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Продавец выставляет счет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который подлежит 100% оплате Покупателем в течение 3 (трех) банковских дней с даты его выставления. </w:t>
      </w: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4.2. Оплата производится в рублях, с учетом НДС 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%.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</w:t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Моментом оплаты признается день поступления денежных средств на расчетный счет Продавца или дата составления иного документа, подтверждающего оплату Товара Покупателем. </w:t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</w:t>
      </w: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Пок</w:t>
      </w:r>
      <w:r>
        <w:rPr>
          <w:sz w:val="24"/>
          <w:szCs w:val="24"/>
        </w:rPr>
        <w:t xml:space="preserve">упатель по согласованию с Продавцом может производить оплату Товара непосредственно перед передачей Покупателю за наличный расчет (при условии соблюдения требований действующего законодательства РФ относительно наличных расчетов между юридическими лицами).</w:t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</w:t>
      </w: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В случае если Покупатель не производит оплату в порядке, указанном в настоящем Договоре, Продавец вправе приостановить поставку Товара по всем заявкам Покупателя до момента исполнения последним своих обязательств.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 случае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простоя транспорта (п.3.4.)</w:t>
      </w:r>
      <w:r>
        <w:rPr>
          <w:sz w:val="24"/>
          <w:szCs w:val="24"/>
        </w:rPr>
        <w:t xml:space="preserve">, возникших у </w:t>
      </w:r>
      <w:r>
        <w:rPr>
          <w:sz w:val="24"/>
          <w:szCs w:val="24"/>
        </w:rPr>
        <w:t xml:space="preserve">Продавца</w:t>
      </w:r>
      <w:r>
        <w:rPr>
          <w:sz w:val="24"/>
          <w:szCs w:val="24"/>
        </w:rPr>
        <w:t xml:space="preserve"> по вине </w:t>
      </w:r>
      <w:r>
        <w:rPr>
          <w:sz w:val="24"/>
          <w:szCs w:val="24"/>
        </w:rPr>
        <w:t xml:space="preserve">Покупателя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Покупатель</w:t>
      </w:r>
      <w:r>
        <w:rPr>
          <w:sz w:val="24"/>
          <w:szCs w:val="24"/>
        </w:rPr>
        <w:t xml:space="preserve"> обязан оплатить дополнительный счет в течение </w:t>
      </w:r>
      <w:r>
        <w:rPr>
          <w:sz w:val="24"/>
          <w:szCs w:val="24"/>
        </w:rPr>
        <w:t xml:space="preserve">пяти</w:t>
      </w:r>
      <w:r>
        <w:rPr>
          <w:sz w:val="24"/>
          <w:szCs w:val="24"/>
        </w:rPr>
        <w:t xml:space="preserve"> банковских дней с момента его получения.</w:t>
      </w:r>
      <w:r>
        <w:rPr>
          <w:sz w:val="24"/>
          <w:szCs w:val="24"/>
        </w:rPr>
      </w:r>
      <w:r/>
    </w:p>
    <w:p>
      <w:pPr>
        <w:pStyle w:val="637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>
        <w:rPr>
          <w:sz w:val="24"/>
          <w:szCs w:val="24"/>
        </w:rPr>
        <w:t xml:space="preserve">Предусматриваются штрафные санкции за несвоевременную оплату простоя транспорта в размере 5 % от общей стоимости простоя за каждый день просрочки.</w:t>
      </w: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Общие условия сдачи-приемки</w:t>
      </w:r>
      <w:r>
        <w:rPr>
          <w:b/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sz w:val="24"/>
          <w:szCs w:val="24"/>
        </w:rPr>
        <w:t xml:space="preserve">Прием Товара по количеству производится в соответствии с количеством,</w:t>
      </w:r>
      <w:r>
        <w:rPr>
          <w:sz w:val="24"/>
          <w:szCs w:val="24"/>
        </w:rPr>
        <w:t xml:space="preserve"> указанным  в УПД</w:t>
      </w:r>
      <w:r>
        <w:rPr>
          <w:sz w:val="24"/>
          <w:szCs w:val="24"/>
        </w:rPr>
        <w:t xml:space="preserve">.</w:t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  <w:sectPr>
          <w:footnotePr/>
          <w:endnotePr/>
          <w:type w:val="nextPage"/>
          <w:pgSz w:w="11906" w:h="16838" w:orient="portrait"/>
          <w:pgMar w:top="454" w:right="991" w:bottom="454" w:left="1134" w:header="720" w:footer="341" w:gutter="0"/>
          <w:cols w:num="1" w:sep="0" w:space="720" w:equalWidth="1"/>
          <w:docGrid w:linePitch="360"/>
        </w:sectPr>
      </w:pPr>
      <w:r>
        <w:rPr>
          <w:sz w:val="24"/>
          <w:szCs w:val="24"/>
        </w:rPr>
        <w:t xml:space="preserve">5.2. </w:t>
      </w:r>
      <w:r>
        <w:rPr>
          <w:sz w:val="24"/>
          <w:szCs w:val="24"/>
        </w:rPr>
        <w:t xml:space="preserve">Прием Товара по качеству производится методом наружного осмотра.</w:t>
      </w: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Рекламации</w:t>
      </w:r>
      <w:r>
        <w:rPr>
          <w:b/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  <w:szCs w:val="24"/>
        </w:rPr>
        <w:t xml:space="preserve">В случае несоответствия Товара п</w:t>
      </w:r>
      <w:r>
        <w:rPr>
          <w:sz w:val="24"/>
          <w:szCs w:val="24"/>
        </w:rPr>
        <w:t xml:space="preserve">о качеству Покупатель имеет право направить Продавцу</w:t>
      </w:r>
      <w:r>
        <w:rPr>
          <w:sz w:val="24"/>
          <w:szCs w:val="24"/>
        </w:rPr>
        <w:t xml:space="preserve"> пре</w:t>
      </w:r>
      <w:r>
        <w:rPr>
          <w:sz w:val="24"/>
          <w:szCs w:val="24"/>
        </w:rPr>
        <w:t xml:space="preserve">тензию в течение 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дней с</w:t>
      </w:r>
      <w:r>
        <w:rPr>
          <w:sz w:val="24"/>
          <w:szCs w:val="24"/>
        </w:rPr>
        <w:t xml:space="preserve"> момента отгрузки  Товара со склада Продавца.</w:t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6.2.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Продавец</w:t>
      </w:r>
      <w:r>
        <w:rPr>
          <w:sz w:val="24"/>
          <w:szCs w:val="24"/>
        </w:rPr>
        <w:t xml:space="preserve"> обязан з</w:t>
      </w:r>
      <w:r>
        <w:rPr>
          <w:sz w:val="24"/>
          <w:szCs w:val="24"/>
        </w:rPr>
        <w:t xml:space="preserve">аменить некачественный товар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Разрешение споров</w:t>
      </w:r>
      <w:r>
        <w:rPr>
          <w:b/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sz w:val="24"/>
          <w:szCs w:val="24"/>
        </w:rPr>
        <w:t xml:space="preserve">Все споры,  разногласия и требования,  которые  могут возникнуть между  сторонами из настоящего договора или в связи с ним, в том числе касающихся его нарушения,  прекращения </w:t>
      </w:r>
      <w:r>
        <w:rPr>
          <w:sz w:val="24"/>
          <w:szCs w:val="24"/>
        </w:rPr>
        <w:t xml:space="preserve">или  недействительности, будут по </w:t>
      </w:r>
      <w:r>
        <w:rPr>
          <w:sz w:val="24"/>
          <w:szCs w:val="24"/>
        </w:rPr>
        <w:t xml:space="preserve">возможности решаться путем переговоров, а также</w:t>
      </w:r>
      <w:r>
        <w:rPr>
          <w:sz w:val="24"/>
          <w:szCs w:val="24"/>
        </w:rPr>
        <w:t xml:space="preserve"> в обязательном п</w:t>
      </w:r>
      <w:r>
        <w:rPr>
          <w:sz w:val="24"/>
          <w:szCs w:val="24"/>
        </w:rPr>
        <w:t xml:space="preserve">ретензионном порядке.</w:t>
      </w:r>
      <w:r>
        <w:rPr>
          <w:sz w:val="24"/>
          <w:szCs w:val="24"/>
        </w:rPr>
        <w:t xml:space="preserve"> Срок ответа на претензию составляет 30 дней с момента получения.</w:t>
      </w: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sz w:val="24"/>
          <w:szCs w:val="24"/>
        </w:rPr>
        <w:t xml:space="preserve">В случае, если указанные в п.7.1. настоящей статьи  споры, разногласия и требования не могут быть решены путем переговоров, они подлежат разрешению Арбитражным судом РФ.</w:t>
      </w: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Форс-мажор</w:t>
      </w:r>
      <w:r>
        <w:rPr>
          <w:b/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8.1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наступлении обстоятельств непреодолимой силы, срок выполнени</w:t>
      </w:r>
      <w:r>
        <w:rPr>
          <w:sz w:val="24"/>
          <w:szCs w:val="24"/>
        </w:rPr>
        <w:t xml:space="preserve">я Договора сдвигается, соразмерно времени действия этих обстоятельств и стороны освобождаются от ответственности за полное или частичное не использование своих обязательств при условии, что данные обстоятельства влияют на своевременное выполнение Договора.</w:t>
      </w: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 действия договора</w:t>
      </w:r>
      <w:r>
        <w:rPr>
          <w:b/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31 декабря 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г., а при наличии на эту дату неисполненных сторонами обязательств по договору – до полного исполнения своих обязательств.</w:t>
      </w: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9.2. В случае, если ни одна из сторон не позднее чем за 15 дней до истечения срока действия настоящего Договора не заявит о его прекращении, срок действия Договора продлевается еще на один календа</w:t>
      </w:r>
      <w:r>
        <w:rPr>
          <w:sz w:val="24"/>
          <w:szCs w:val="24"/>
        </w:rPr>
        <w:t xml:space="preserve">рный год.</w:t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9.3. Настоящий Договор, может быть досрочно расторгнут по взаимному соглашению сторон, совершенному в письменной форме или в порядке, предусмотренном действующим законодательством РФ.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5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Прочие условия</w:t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0.1. </w:t>
      </w:r>
      <w:r>
        <w:rPr>
          <w:sz w:val="24"/>
          <w:szCs w:val="24"/>
        </w:rPr>
        <w:t xml:space="preserve">Любые дополнения и изменения к настоящему Договору действительны только в случае, если они совершены в письменной форме и подписаны обеими сторонами.</w:t>
      </w:r>
      <w:r/>
    </w:p>
    <w:p>
      <w:pPr>
        <w:pStyle w:val="651"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10.2. </w:t>
      </w:r>
      <w:r>
        <w:rPr>
          <w:sz w:val="24"/>
          <w:szCs w:val="24"/>
        </w:rPr>
        <w:t xml:space="preserve">Стороны признают юридическ</w:t>
      </w:r>
      <w:r>
        <w:rPr>
          <w:sz w:val="24"/>
          <w:szCs w:val="24"/>
        </w:rPr>
        <w:t xml:space="preserve">ую силу документов, переданных посредством электронной почты и/или факсимильной связи до получения оригиналов данных документов. Вся техническая переписка между сторонами в рамках исполнения настоящего Договора, по электронной почте имеет юридическую силу.</w:t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>
        <w:rPr>
          <w:sz w:val="24"/>
          <w:szCs w:val="24"/>
        </w:rPr>
        <w:t xml:space="preserve">Настоящий Договор составлен и подписан в двух экземплярах, имеющих одинаковую юридическую силу, по одному для каждой из сторон.</w:t>
      </w: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>
        <w:rPr>
          <w:sz w:val="24"/>
          <w:szCs w:val="24"/>
        </w:rPr>
        <w:t xml:space="preserve">Стороны пришли к соглашению, что по обязательствам сторон по договору ни одна из них не имеет права на получение с другой Стороны предусмотренных ст. 317.1 ГК РФ процентов на сумму долга. Проценты, предусмотренные ст. 317.1 ГК РФ не начисляются</w:t>
      </w: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Юридические адреса и  реквизиты</w:t>
      </w:r>
      <w:r>
        <w:rPr>
          <w:b/>
          <w:sz w:val="24"/>
          <w:szCs w:val="24"/>
        </w:rPr>
      </w:r>
      <w:r/>
    </w:p>
    <w:p>
      <w:pPr>
        <w:pStyle w:val="637"/>
        <w:ind w:firstLine="709"/>
        <w:tabs>
          <w:tab w:val="left" w:pos="99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9894" w:type="dxa"/>
        <w:tblInd w:w="675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20"/>
        <w:gridCol w:w="5074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Продавец:</w:t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</w:t>
            </w:r>
            <w:r>
              <w:rPr>
                <w:sz w:val="24"/>
                <w:szCs w:val="24"/>
              </w:rPr>
              <w:t xml:space="preserve">КР</w:t>
            </w:r>
            <w:r>
              <w:rPr>
                <w:sz w:val="24"/>
                <w:szCs w:val="24"/>
              </w:rPr>
              <w:t xml:space="preserve">»</w:t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 xml:space="preserve">9729172170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 xml:space="preserve">503201001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 xml:space="preserve">51777462701</w:t>
            </w:r>
            <w:r>
              <w:rPr>
                <w:sz w:val="24"/>
                <w:szCs w:val="24"/>
              </w:rPr>
              <w:t xml:space="preserve">69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 </w:t>
            </w:r>
            <w:r>
              <w:rPr>
                <w:sz w:val="24"/>
                <w:szCs w:val="24"/>
              </w:rPr>
              <w:t xml:space="preserve">20365732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 xml:space="preserve">143072, Московская область,  Одинцовский район, поселок ВНИИССОК, ул. Рябиновая дом 5, помещение 1, этаж 1, офис 17.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109544,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Москва,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Рабочая,  дом № 4, а/я 115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Банковские реквизиты: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40702810901830000044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АО «</w:t>
            </w:r>
            <w:r>
              <w:rPr>
                <w:sz w:val="24"/>
                <w:szCs w:val="24"/>
              </w:rPr>
              <w:t xml:space="preserve">АЛЬФА-БАНК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МОСКВА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 xml:space="preserve">30101810200000000593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 xml:space="preserve">044525593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_______________ / </w:t>
            </w:r>
            <w:r>
              <w:rPr>
                <w:sz w:val="24"/>
                <w:szCs w:val="24"/>
              </w:rPr>
              <w:t xml:space="preserve">Мангушев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. /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4" w:type="dxa"/>
            <w:vAlign w:val="top"/>
            <w:textDirection w:val="lrTb"/>
            <w:noWrap w:val="false"/>
          </w:tcPr>
          <w:p>
            <w:pPr>
              <w:pStyle w:val="6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Покупатель</w:t>
            </w:r>
            <w:r>
              <w:rPr>
                <w:b/>
                <w:sz w:val="24"/>
                <w:szCs w:val="24"/>
              </w:rPr>
              <w:t xml:space="preserve">: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</w:t>
            </w:r>
            <w:r>
              <w:rPr>
                <w:sz w:val="24"/>
                <w:szCs w:val="24"/>
              </w:rPr>
              <w:t xml:space="preserve">___________</w:t>
            </w:r>
            <w:r>
              <w:rPr>
                <w:sz w:val="24"/>
                <w:szCs w:val="24"/>
              </w:rPr>
              <w:t xml:space="preserve">»</w:t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 </w:t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</w:t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Банковские реквизиты:</w:t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</w:t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_______________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______________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37"/>
        <w:jc w:val="both"/>
      </w:pPr>
      <w:r/>
      <w:r/>
    </w:p>
    <w:p>
      <w:pPr>
        <w:pStyle w:val="637"/>
      </w:pPr>
      <w:r/>
      <w:r/>
    </w:p>
    <w:sectPr>
      <w:headerReference w:type="default" r:id="rId9"/>
      <w:footerReference w:type="default" r:id="rId10"/>
      <w:footnotePr/>
      <w:endnotePr/>
      <w:type w:val="continuous"/>
      <w:pgSz w:w="11906" w:h="16838" w:orient="portrait"/>
      <w:pgMar w:top="454" w:right="991" w:bottom="454" w:left="1134" w:header="720" w:footer="341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  <w:rPr>
        <w:lang w:val="en-US"/>
      </w:rPr>
    </w:pPr>
    <w:r>
      <w:rPr>
        <w:lang w:val="en-US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37"/>
        <w:ind w:left="-147" w:hanging="420"/>
        <w:tabs>
          <w:tab w:val="num" w:pos="-14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7"/>
        <w:ind w:left="-414" w:hanging="720"/>
        <w:tabs>
          <w:tab w:val="num" w:pos="-41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7"/>
        <w:ind w:left="-981" w:hanging="720"/>
        <w:tabs>
          <w:tab w:val="num" w:pos="-98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7"/>
        <w:ind w:left="-1188" w:hanging="1080"/>
        <w:tabs>
          <w:tab w:val="num" w:pos="-118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7"/>
        <w:ind w:left="-1755" w:hanging="1080"/>
        <w:tabs>
          <w:tab w:val="num" w:pos="-175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7"/>
        <w:ind w:left="-1962" w:hanging="1440"/>
        <w:tabs>
          <w:tab w:val="num" w:pos="-196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7"/>
        <w:ind w:left="-2529" w:hanging="1440"/>
        <w:tabs>
          <w:tab w:val="num" w:pos="-252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7"/>
        <w:ind w:left="-2736" w:hanging="1800"/>
        <w:tabs>
          <w:tab w:val="num" w:pos="-27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37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37"/>
        <w:ind w:left="-284" w:hanging="360"/>
        <w:tabs>
          <w:tab w:val="num" w:pos="-284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637"/>
        <w:ind w:left="-568" w:hanging="720"/>
        <w:tabs>
          <w:tab w:val="num" w:pos="-56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37"/>
        <w:ind w:left="-852" w:hanging="1080"/>
        <w:tabs>
          <w:tab w:val="num" w:pos="-852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37"/>
        <w:ind w:left="-1496" w:hanging="1080"/>
        <w:tabs>
          <w:tab w:val="num" w:pos="-1496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37"/>
        <w:ind w:left="-1780" w:hanging="1440"/>
        <w:tabs>
          <w:tab w:val="num" w:pos="-178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37"/>
        <w:ind w:left="-2424" w:hanging="1440"/>
        <w:tabs>
          <w:tab w:val="num" w:pos="-2424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37"/>
        <w:ind w:left="-2708" w:hanging="1800"/>
        <w:tabs>
          <w:tab w:val="num" w:pos="-2708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37"/>
        <w:ind w:left="-2992" w:hanging="2160"/>
        <w:tabs>
          <w:tab w:val="num" w:pos="-2992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37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37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37"/>
        <w:ind w:left="-41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37"/>
        <w:ind w:left="-98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37"/>
        <w:ind w:left="-11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37"/>
        <w:ind w:left="-175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37"/>
        <w:ind w:left="-196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37"/>
        <w:ind w:left="-2529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37"/>
        <w:ind w:left="-2736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1279" w:hanging="57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7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7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7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7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7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3195" w:hanging="360"/>
        <w:tabs>
          <w:tab w:val="num" w:pos="3195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37"/>
        <w:ind w:left="3285" w:hanging="450"/>
        <w:tabs>
          <w:tab w:val="num" w:pos="3285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637"/>
        <w:ind w:left="3555" w:hanging="720"/>
        <w:tabs>
          <w:tab w:val="num" w:pos="3555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37"/>
        <w:ind w:left="3915" w:hanging="1080"/>
        <w:tabs>
          <w:tab w:val="num" w:pos="3915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37"/>
        <w:ind w:left="3915" w:hanging="1080"/>
        <w:tabs>
          <w:tab w:val="num" w:pos="3915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37"/>
        <w:ind w:left="4275" w:hanging="1440"/>
        <w:tabs>
          <w:tab w:val="num" w:pos="427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37"/>
        <w:ind w:left="4275" w:hanging="1440"/>
        <w:tabs>
          <w:tab w:val="num" w:pos="4275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37"/>
        <w:ind w:left="4635" w:hanging="1800"/>
        <w:tabs>
          <w:tab w:val="num" w:pos="4635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37"/>
        <w:ind w:left="4995" w:hanging="2160"/>
        <w:tabs>
          <w:tab w:val="num" w:pos="4995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2912" w:hanging="360"/>
        <w:tabs>
          <w:tab w:val="num" w:pos="291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2203" w:hanging="360"/>
        <w:tabs>
          <w:tab w:val="num" w:pos="2203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37"/>
        <w:ind w:left="2263" w:hanging="420"/>
        <w:tabs>
          <w:tab w:val="num" w:pos="2263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637"/>
        <w:ind w:left="2563" w:hanging="720"/>
        <w:tabs>
          <w:tab w:val="num" w:pos="2563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37"/>
        <w:ind w:left="2923" w:hanging="1080"/>
        <w:tabs>
          <w:tab w:val="num" w:pos="2923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37"/>
        <w:ind w:left="2923" w:hanging="1080"/>
        <w:tabs>
          <w:tab w:val="num" w:pos="2923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37"/>
        <w:ind w:left="3283" w:hanging="1440"/>
        <w:tabs>
          <w:tab w:val="num" w:pos="3283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37"/>
        <w:ind w:left="3283" w:hanging="1440"/>
        <w:tabs>
          <w:tab w:val="num" w:pos="3283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37"/>
        <w:ind w:left="3643" w:hanging="1800"/>
        <w:tabs>
          <w:tab w:val="num" w:pos="3643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37"/>
        <w:ind w:left="4003" w:hanging="2160"/>
        <w:tabs>
          <w:tab w:val="num" w:pos="4003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37"/>
        <w:ind w:left="495" w:hanging="495"/>
        <w:tabs>
          <w:tab w:val="num" w:pos="495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37"/>
        <w:ind w:left="-355" w:hanging="495"/>
        <w:tabs>
          <w:tab w:val="num" w:pos="-355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637"/>
        <w:ind w:left="-980" w:hanging="720"/>
        <w:tabs>
          <w:tab w:val="num" w:pos="-98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37"/>
        <w:ind w:left="-1470" w:hanging="1080"/>
        <w:tabs>
          <w:tab w:val="num" w:pos="-147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37"/>
        <w:ind w:left="-2320" w:hanging="1080"/>
        <w:tabs>
          <w:tab w:val="num" w:pos="-232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37"/>
        <w:ind w:left="-2810" w:hanging="1440"/>
        <w:tabs>
          <w:tab w:val="num" w:pos="-281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37"/>
        <w:ind w:left="-3660" w:hanging="1440"/>
        <w:tabs>
          <w:tab w:val="num" w:pos="-366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37"/>
        <w:ind w:left="-4150" w:hanging="1800"/>
        <w:tabs>
          <w:tab w:val="num" w:pos="-415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37"/>
        <w:ind w:left="-4640" w:hanging="2160"/>
        <w:tabs>
          <w:tab w:val="num" w:pos="-4640" w:leader="none"/>
        </w:tabs>
      </w:p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37"/>
        <w:ind w:left="3195" w:hanging="360"/>
        <w:tabs>
          <w:tab w:val="num" w:pos="3195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37"/>
        <w:ind w:left="3285" w:hanging="450"/>
        <w:tabs>
          <w:tab w:val="num" w:pos="3285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637"/>
        <w:ind w:left="3555" w:hanging="720"/>
        <w:tabs>
          <w:tab w:val="num" w:pos="3555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37"/>
        <w:ind w:left="3915" w:hanging="1080"/>
        <w:tabs>
          <w:tab w:val="num" w:pos="3915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37"/>
        <w:ind w:left="3915" w:hanging="1080"/>
        <w:tabs>
          <w:tab w:val="num" w:pos="3915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37"/>
        <w:ind w:left="4275" w:hanging="1440"/>
        <w:tabs>
          <w:tab w:val="num" w:pos="427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37"/>
        <w:ind w:left="4275" w:hanging="1440"/>
        <w:tabs>
          <w:tab w:val="num" w:pos="4275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37"/>
        <w:ind w:left="4635" w:hanging="1800"/>
        <w:tabs>
          <w:tab w:val="num" w:pos="4635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37"/>
        <w:ind w:left="4995" w:hanging="2160"/>
        <w:tabs>
          <w:tab w:val="num" w:pos="4995" w:leader="none"/>
        </w:tabs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37">
    <w:name w:val="Обычный"/>
    <w:next w:val="637"/>
    <w:link w:val="637"/>
    <w:rPr>
      <w:lang w:val="ru-RU" w:bidi="ar-SA" w:eastAsia="ru-RU"/>
    </w:rPr>
  </w:style>
  <w:style w:type="paragraph" w:styleId="638">
    <w:name w:val="Заголовок 1"/>
    <w:basedOn w:val="637"/>
    <w:next w:val="637"/>
    <w:link w:val="637"/>
    <w:rPr>
      <w:sz w:val="24"/>
    </w:rPr>
    <w:pPr>
      <w:ind w:left="-1134" w:right="-908"/>
      <w:keepNext/>
      <w:outlineLvl w:val="0"/>
    </w:pPr>
  </w:style>
  <w:style w:type="paragraph" w:styleId="639">
    <w:name w:val="Заголовок 2"/>
    <w:basedOn w:val="637"/>
    <w:next w:val="637"/>
    <w:link w:val="637"/>
    <w:rPr>
      <w:sz w:val="28"/>
    </w:rPr>
    <w:pPr>
      <w:ind w:left="-1134" w:right="-908"/>
      <w:keepNext/>
      <w:outlineLvl w:val="1"/>
    </w:pPr>
  </w:style>
  <w:style w:type="paragraph" w:styleId="640">
    <w:name w:val="Заголовок 3"/>
    <w:basedOn w:val="637"/>
    <w:next w:val="637"/>
    <w:link w:val="637"/>
    <w:rPr>
      <w:sz w:val="36"/>
    </w:rPr>
    <w:pPr>
      <w:ind w:left="-1134" w:right="-908"/>
      <w:keepNext/>
      <w:outlineLvl w:val="2"/>
    </w:pPr>
  </w:style>
  <w:style w:type="paragraph" w:styleId="641">
    <w:name w:val="Заголовок 4"/>
    <w:basedOn w:val="637"/>
    <w:next w:val="637"/>
    <w:link w:val="637"/>
    <w:rPr>
      <w:sz w:val="28"/>
    </w:rPr>
    <w:pPr>
      <w:ind w:left="-993" w:right="-284" w:firstLine="426"/>
      <w:jc w:val="both"/>
      <w:keepNext/>
      <w:tabs>
        <w:tab w:val="left" w:pos="-993" w:leader="none"/>
      </w:tabs>
      <w:outlineLvl w:val="3"/>
    </w:pPr>
  </w:style>
  <w:style w:type="paragraph" w:styleId="642">
    <w:name w:val="Заголовок 5"/>
    <w:basedOn w:val="637"/>
    <w:next w:val="637"/>
    <w:link w:val="637"/>
    <w:rPr>
      <w:sz w:val="28"/>
      <w:u w:val="single"/>
    </w:rPr>
    <w:pPr>
      <w:ind w:left="-993" w:right="-284"/>
      <w:jc w:val="both"/>
      <w:keepNext/>
      <w:tabs>
        <w:tab w:val="left" w:pos="-993" w:leader="none"/>
      </w:tabs>
      <w:outlineLvl w:val="4"/>
    </w:pPr>
  </w:style>
  <w:style w:type="paragraph" w:styleId="643">
    <w:name w:val="Заголовок 6"/>
    <w:basedOn w:val="637"/>
    <w:next w:val="637"/>
    <w:link w:val="637"/>
    <w:rPr>
      <w:i/>
      <w:sz w:val="28"/>
    </w:rPr>
    <w:pPr>
      <w:ind w:left="-993" w:right="-284"/>
      <w:jc w:val="both"/>
      <w:keepNext/>
      <w:tabs>
        <w:tab w:val="left" w:pos="-993" w:leader="none"/>
      </w:tabs>
      <w:outlineLvl w:val="5"/>
    </w:pPr>
  </w:style>
  <w:style w:type="paragraph" w:styleId="644">
    <w:name w:val="Заголовок 7"/>
    <w:basedOn w:val="637"/>
    <w:next w:val="637"/>
    <w:link w:val="637"/>
    <w:rPr>
      <w:sz w:val="24"/>
    </w:rPr>
    <w:pPr>
      <w:ind w:right="-284"/>
      <w:jc w:val="both"/>
      <w:keepNext/>
      <w:tabs>
        <w:tab w:val="left" w:pos="-993" w:leader="none"/>
      </w:tabs>
      <w:outlineLvl w:val="6"/>
    </w:pPr>
  </w:style>
  <w:style w:type="character" w:styleId="645">
    <w:name w:val="Основной шрифт абзаца"/>
    <w:next w:val="645"/>
    <w:link w:val="637"/>
  </w:style>
  <w:style w:type="table" w:styleId="646">
    <w:name w:val="Обычная таблица"/>
    <w:next w:val="646"/>
    <w:link w:val="637"/>
    <w:semiHidden/>
    <w:tblPr/>
  </w:style>
  <w:style w:type="numbering" w:styleId="647">
    <w:name w:val="Нет списка"/>
    <w:next w:val="647"/>
    <w:link w:val="637"/>
    <w:semiHidden/>
  </w:style>
  <w:style w:type="paragraph" w:styleId="648">
    <w:name w:val="Цитата"/>
    <w:basedOn w:val="637"/>
    <w:next w:val="648"/>
    <w:link w:val="637"/>
    <w:rPr>
      <w:sz w:val="28"/>
    </w:rPr>
    <w:pPr>
      <w:ind w:left="-1134" w:right="-1192" w:firstLine="283"/>
    </w:pPr>
  </w:style>
  <w:style w:type="paragraph" w:styleId="649">
    <w:name w:val="Основной текст с отступом"/>
    <w:basedOn w:val="637"/>
    <w:next w:val="649"/>
    <w:link w:val="637"/>
    <w:rPr>
      <w:lang w:eastAsia="en-US"/>
    </w:rPr>
    <w:pPr>
      <w:ind w:left="284" w:hanging="284"/>
      <w:jc w:val="both"/>
      <w:tabs>
        <w:tab w:val="left" w:pos="851" w:leader="none"/>
      </w:tabs>
    </w:pPr>
  </w:style>
  <w:style w:type="character" w:styleId="650">
    <w:name w:val="Знак примечания"/>
    <w:next w:val="650"/>
    <w:link w:val="637"/>
    <w:semiHidden/>
    <w:rPr>
      <w:sz w:val="16"/>
      <w:szCs w:val="16"/>
    </w:rPr>
  </w:style>
  <w:style w:type="paragraph" w:styleId="651">
    <w:name w:val="Текст примечания"/>
    <w:basedOn w:val="637"/>
    <w:next w:val="651"/>
    <w:link w:val="637"/>
    <w:semiHidden/>
  </w:style>
  <w:style w:type="paragraph" w:styleId="652">
    <w:name w:val="Тема примечания"/>
    <w:basedOn w:val="651"/>
    <w:next w:val="651"/>
    <w:link w:val="637"/>
    <w:semiHidden/>
    <w:rPr>
      <w:b/>
      <w:bCs/>
    </w:rPr>
  </w:style>
  <w:style w:type="paragraph" w:styleId="653">
    <w:name w:val="Текст выноски"/>
    <w:basedOn w:val="637"/>
    <w:next w:val="653"/>
    <w:link w:val="637"/>
    <w:semiHidden/>
    <w:rPr>
      <w:rFonts w:ascii="Tahoma" w:hAnsi="Tahoma"/>
      <w:sz w:val="16"/>
      <w:szCs w:val="16"/>
    </w:rPr>
  </w:style>
  <w:style w:type="paragraph" w:styleId="654">
    <w:name w:val="Основной текст 2"/>
    <w:basedOn w:val="637"/>
    <w:next w:val="654"/>
    <w:link w:val="655"/>
    <w:pPr>
      <w:spacing w:lineRule="auto" w:line="480" w:after="120"/>
    </w:pPr>
  </w:style>
  <w:style w:type="character" w:styleId="655">
    <w:name w:val="Основной текст 2 Знак"/>
    <w:basedOn w:val="645"/>
    <w:next w:val="655"/>
    <w:link w:val="654"/>
  </w:style>
  <w:style w:type="table" w:styleId="656">
    <w:name w:val="Сетка таблицы"/>
    <w:basedOn w:val="646"/>
    <w:next w:val="656"/>
    <w:link w:val="637"/>
    <w:tblPr/>
  </w:style>
  <w:style w:type="paragraph" w:styleId="657">
    <w:name w:val="Верхний колонтитул"/>
    <w:basedOn w:val="637"/>
    <w:next w:val="657"/>
    <w:link w:val="658"/>
    <w:pPr>
      <w:tabs>
        <w:tab w:val="center" w:pos="4677" w:leader="none"/>
        <w:tab w:val="right" w:pos="9355" w:leader="none"/>
      </w:tabs>
    </w:pPr>
  </w:style>
  <w:style w:type="character" w:styleId="658">
    <w:name w:val="Верхний колонтитул Знак"/>
    <w:basedOn w:val="645"/>
    <w:next w:val="658"/>
    <w:link w:val="657"/>
  </w:style>
  <w:style w:type="paragraph" w:styleId="659">
    <w:name w:val="Нижний колонтитул"/>
    <w:basedOn w:val="637"/>
    <w:next w:val="659"/>
    <w:link w:val="660"/>
    <w:pPr>
      <w:tabs>
        <w:tab w:val="center" w:pos="4677" w:leader="none"/>
        <w:tab w:val="right" w:pos="9355" w:leader="none"/>
      </w:tabs>
    </w:pPr>
  </w:style>
  <w:style w:type="character" w:styleId="660">
    <w:name w:val="Нижний колонтитул Знак"/>
    <w:basedOn w:val="645"/>
    <w:next w:val="660"/>
    <w:link w:val="659"/>
  </w:style>
  <w:style w:type="character" w:styleId="661">
    <w:name w:val="Гиперссылка"/>
    <w:next w:val="661"/>
    <w:link w:val="637"/>
    <w:rPr>
      <w:color w:val="0000FF"/>
      <w:u w:val="single"/>
    </w:rPr>
  </w:style>
  <w:style w:type="paragraph" w:styleId="662">
    <w:name w:val="Основной текст"/>
    <w:basedOn w:val="637"/>
    <w:next w:val="662"/>
    <w:link w:val="663"/>
    <w:pPr>
      <w:spacing w:after="120"/>
    </w:pPr>
  </w:style>
  <w:style w:type="character" w:styleId="663">
    <w:name w:val="Основной текст Знак"/>
    <w:basedOn w:val="645"/>
    <w:next w:val="663"/>
    <w:link w:val="662"/>
  </w:style>
  <w:style w:type="paragraph" w:styleId="664">
    <w:name w:val="Абзац списка"/>
    <w:basedOn w:val="637"/>
    <w:next w:val="664"/>
    <w:link w:val="637"/>
    <w:rPr>
      <w:rFonts w:ascii="Calibri" w:hAnsi="Calibri" w:eastAsia="Calibri"/>
      <w:color w:val="000000"/>
      <w:sz w:val="22"/>
      <w:szCs w:val="22"/>
    </w:rPr>
    <w:pPr>
      <w:ind w:left="720"/>
    </w:pPr>
  </w:style>
  <w:style w:type="paragraph" w:styleId="665">
    <w:name w:val="Без интервала"/>
    <w:next w:val="665"/>
    <w:link w:val="637"/>
    <w:rPr>
      <w:lang w:val="ru-RU" w:bidi="ar-SA" w:eastAsia="ru-RU"/>
    </w:rPr>
  </w:style>
  <w:style w:type="character" w:styleId="666">
    <w:name w:val="Заголовок №3_"/>
    <w:next w:val="666"/>
    <w:link w:val="667"/>
    <w:rPr>
      <w:b/>
      <w:bCs/>
      <w:sz w:val="19"/>
      <w:szCs w:val="19"/>
      <w:shd w:val="clear" w:fill="FFFFFF" w:color="auto"/>
    </w:rPr>
  </w:style>
  <w:style w:type="paragraph" w:styleId="667">
    <w:name w:val="Заголовок №3"/>
    <w:basedOn w:val="637"/>
    <w:next w:val="667"/>
    <w:link w:val="666"/>
    <w:rPr>
      <w:b/>
      <w:bCs/>
      <w:sz w:val="19"/>
      <w:szCs w:val="19"/>
      <w:lang w:val="en-US" w:eastAsia="en-US"/>
    </w:rPr>
    <w:pPr>
      <w:jc w:val="both"/>
      <w:spacing w:lineRule="exact" w:line="222"/>
      <w:shd w:val="clear" w:fill="FFFFFF" w:color="auto"/>
      <w:widowControl w:val="off"/>
      <w:outlineLvl w:val="2"/>
    </w:pPr>
  </w:style>
  <w:style w:type="character" w:styleId="668">
    <w:name w:val="rptfld"/>
    <w:next w:val="668"/>
    <w:link w:val="637"/>
  </w:style>
  <w:style w:type="paragraph" w:styleId="669">
    <w:name w:val="Обычный (веб)"/>
    <w:basedOn w:val="637"/>
    <w:next w:val="669"/>
    <w:link w:val="637"/>
    <w:rPr>
      <w:sz w:val="24"/>
      <w:szCs w:val="24"/>
    </w:rPr>
    <w:pPr>
      <w:spacing w:after="100" w:afterAutospacing="1" w:before="100" w:beforeAutospacing="1"/>
    </w:pPr>
  </w:style>
  <w:style w:type="character" w:styleId="1368" w:default="1">
    <w:name w:val="Default Paragraph Font"/>
    <w:uiPriority w:val="1"/>
    <w:semiHidden/>
    <w:unhideWhenUsed/>
  </w:style>
  <w:style w:type="numbering" w:styleId="1369" w:default="1">
    <w:name w:val="No List"/>
    <w:uiPriority w:val="99"/>
    <w:semiHidden/>
    <w:unhideWhenUsed/>
  </w:style>
  <w:style w:type="paragraph" w:styleId="1370" w:default="1">
    <w:name w:val="Normal"/>
    <w:qFormat/>
  </w:style>
  <w:style w:type="table" w:styleId="13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Лидия Поспелова</cp:lastModifiedBy>
  <cp:revision>1</cp:revision>
  <dcterms:modified xsi:type="dcterms:W3CDTF">2022-03-05T11:22:31Z</dcterms:modified>
</cp:coreProperties>
</file>